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708E8A14"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564EDB">
        <w:rPr>
          <w:rFonts w:asciiTheme="minorHAnsi" w:hAnsiTheme="minorHAnsi" w:cstheme="minorHAnsi"/>
          <w:b/>
          <w:bCs/>
          <w:sz w:val="20"/>
          <w:szCs w:val="20"/>
        </w:rPr>
        <w:t>KOMA Consulting s.r.o., Bobkova 733/14, 19800 Praha 9</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6508A116"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e-shopu společnosti</w:t>
      </w:r>
      <w:r w:rsidR="00564EDB">
        <w:rPr>
          <w:rFonts w:ascii="Calibri" w:eastAsia="Calibri" w:hAnsi="Calibri" w:cs="Calibri"/>
          <w:sz w:val="20"/>
          <w:szCs w:val="20"/>
        </w:rPr>
        <w:t xml:space="preserve"> </w:t>
      </w:r>
      <w:r w:rsidR="00564EDB">
        <w:rPr>
          <w:rFonts w:asciiTheme="minorHAnsi" w:hAnsiTheme="minorHAnsi" w:cstheme="minorHAnsi"/>
          <w:b/>
          <w:bCs/>
          <w:sz w:val="20"/>
          <w:szCs w:val="20"/>
        </w:rPr>
        <w:t>KOMA Consulting s.r.o</w:t>
      </w:r>
      <w:r w:rsidR="00564EDB">
        <w:rPr>
          <w:rFonts w:asciiTheme="minorHAnsi" w:hAnsiTheme="minorHAnsi" w:cstheme="minorHAnsi"/>
          <w:b/>
          <w:bCs/>
          <w:sz w:val="20"/>
          <w:szCs w:val="20"/>
        </w:rPr>
        <w:t>.</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564EDB"/>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1812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Koma Consulting</cp:lastModifiedBy>
  <cp:revision>2</cp:revision>
  <dcterms:created xsi:type="dcterms:W3CDTF">2022-12-21T13:19:00Z</dcterms:created>
  <dcterms:modified xsi:type="dcterms:W3CDTF">2022-12-21T13:19:00Z</dcterms:modified>
</cp:coreProperties>
</file>